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2F" w:rsidRPr="00783F6A" w:rsidRDefault="004D722F" w:rsidP="00CC08DF">
      <w:pPr>
        <w:pStyle w:val="1"/>
      </w:pPr>
      <w:bookmarkStart w:id="0" w:name="_GoBack"/>
      <w:bookmarkEnd w:id="0"/>
      <w:r w:rsidRPr="004D722F">
        <w:rPr>
          <w:noProof/>
        </w:rPr>
        <w:drawing>
          <wp:anchor distT="0" distB="0" distL="114300" distR="114300" simplePos="0" relativeHeight="251659264" behindDoc="1" locked="0" layoutInCell="0" allowOverlap="1" wp14:anchorId="11BD6D96" wp14:editId="2B21C579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ЗАВОЛЖСКОГО</w:t>
      </w:r>
      <w:r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D62C4">
        <w:rPr>
          <w:rFonts w:ascii="Times New Roman" w:hAnsi="Times New Roman" w:cs="Times New Roman"/>
          <w:b/>
          <w:sz w:val="28"/>
          <w:szCs w:val="28"/>
        </w:rPr>
        <w:t>11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Заволжского муниципального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Заволжского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Утвердить Положение о Единой комиссии по осуществлению закупок товаров, работ, услуг для муниципальных нужд администрации Заволжского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Утвердить состав Единой комиссии по осуществлению закупок товаров, работ, услуг для муниципальных нужд администрации Заволжского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Заволжского муниципального образования от </w:t>
      </w:r>
      <w:r w:rsidR="00D946D3">
        <w:rPr>
          <w:rFonts w:ascii="Times New Roman" w:hAnsi="Times New Roman" w:cs="Times New Roman"/>
          <w:noProof/>
          <w:sz w:val="28"/>
          <w:szCs w:val="28"/>
        </w:rPr>
        <w:t>28.12.2016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4</w:t>
      </w:r>
      <w:r w:rsidR="00D946D3"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Заволжского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D722F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>Глава Заволжского</w:t>
      </w:r>
    </w:p>
    <w:p w:rsidR="00220A6F" w:rsidRPr="00D946D3" w:rsidRDefault="004D722F" w:rsidP="00D946D3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В.В. Синотов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4D722F" w:rsidRDefault="004D722F" w:rsidP="004D722F">
      <w:pPr>
        <w:pStyle w:val="ConsPlusNormal"/>
        <w:tabs>
          <w:tab w:val="left" w:pos="465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4D62C4">
        <w:rPr>
          <w:rFonts w:ascii="Times New Roman" w:hAnsi="Times New Roman"/>
        </w:rPr>
        <w:t>11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Администрации Заволжского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BBE">
        <w:rPr>
          <w:rFonts w:ascii="Times New Roman" w:hAnsi="Times New Roman" w:cs="Times New Roman"/>
          <w:bCs/>
          <w:sz w:val="28"/>
          <w:szCs w:val="28"/>
        </w:rPr>
        <w:t xml:space="preserve">Заволжского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победитель данного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 соответствующий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1.4. 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 с ограниченным участием, закрытом двухэтапном конкурсе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4.1.1. 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4.1.3. 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4.1.6. 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 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4.1.7. 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случае,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состоявшимся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случае,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3" w:name="Par73"/>
      <w:bookmarkEnd w:id="3"/>
      <w:r w:rsidRPr="00B526F8">
        <w:rPr>
          <w:rFonts w:ascii="Times New Roman" w:hAnsi="Times New Roman" w:cs="Times New Roman"/>
          <w:sz w:val="28"/>
          <w:szCs w:val="28"/>
        </w:rPr>
        <w:t>В случае, если открытый конкурс в электронной форме признан не состоявшимся в связи с тем, что по результатам рассмотрения первых частей 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При проведении конкурса с ограниченным участием единой комиссией применяются положения Закона о контрактной системе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4.3.1. При проведении двухэтапного конкурса в электронной форме единой комиссией применяются положения Закона о контрактной системе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Срок рассмотрения первых частей заявок на участие в электронном аукционе не может превышать семи дней с даты окончания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1"/>
      <w:bookmarkEnd w:id="4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4.4.4.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Общий срок рассмотрения вторых частей заявок на участие в электронном аукционе не может превышать трех рабочих дней с даты размещения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4.4.9. 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4.4.10. 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4.4.11. 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случае,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несостоявшимся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4.5.4. При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секретарь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5.4. Заказчик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5.9.3.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Pr="00220A6F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4D62C4">
        <w:rPr>
          <w:rFonts w:ascii="Times New Roman" w:hAnsi="Times New Roman"/>
        </w:rPr>
        <w:t>11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Единой комиссии по осуществлению закупок товаров, работ, услуг для муниципальных нужд администрации Заволжского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>Синотов                            - глава Заволжского муниципального образования,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>Виктор Валентинович     председатель 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Дергунова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 - </w:t>
      </w:r>
      <w:r>
        <w:rPr>
          <w:rFonts w:ascii="Times New Roman" w:hAnsi="Times New Roman"/>
          <w:sz w:val="28"/>
          <w:szCs w:val="28"/>
        </w:rPr>
        <w:t>делопроизводитель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администрации Заволжского</w:t>
      </w:r>
    </w:p>
    <w:p w:rsidR="004D62C4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Надежда Николаевна      </w:t>
      </w:r>
      <w:r w:rsidR="00220A6F" w:rsidRPr="00220A6F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председателя </w:t>
      </w:r>
      <w:r w:rsidR="00220A6F" w:rsidRPr="00220A6F">
        <w:rPr>
          <w:rFonts w:ascii="Times New Roman" w:hAnsi="Times New Roman"/>
          <w:sz w:val="28"/>
          <w:szCs w:val="28"/>
        </w:rPr>
        <w:t>комиссии;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Белекеева</w:t>
      </w:r>
      <w:r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ведущий бухгалтер</w:t>
      </w:r>
      <w:r w:rsidRPr="00220A6F">
        <w:rPr>
          <w:rFonts w:ascii="Times New Roman" w:hAnsi="Times New Roman"/>
          <w:sz w:val="28"/>
          <w:szCs w:val="28"/>
        </w:rPr>
        <w:t xml:space="preserve"> МКУ «ЦБ ОМСУ»</w:t>
      </w:r>
      <w:r>
        <w:rPr>
          <w:rFonts w:ascii="Times New Roman" w:hAnsi="Times New Roman"/>
          <w:sz w:val="28"/>
          <w:szCs w:val="28"/>
        </w:rPr>
        <w:t>, секретарь</w:t>
      </w: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Лаура Маликовна</w:t>
      </w:r>
      <w:r w:rsidRPr="00220A6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Шмыгалева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руководитель</w:t>
      </w: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Викторовна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МКУ «ЦБ ОМСУ»</w:t>
      </w:r>
      <w:r w:rsidR="00220A6F" w:rsidRPr="00220A6F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Ионина</w:t>
      </w:r>
      <w:r w:rsidR="00220A6F"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главный специалист Озинского муниципального</w:t>
      </w:r>
    </w:p>
    <w:p w:rsidR="00220A6F" w:rsidRP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Надежда Александровна    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/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5BFC"/>
    <w:rsid w:val="00135BFC"/>
    <w:rsid w:val="00220A6F"/>
    <w:rsid w:val="002354B7"/>
    <w:rsid w:val="004D62C4"/>
    <w:rsid w:val="004D722F"/>
    <w:rsid w:val="0056563B"/>
    <w:rsid w:val="00684191"/>
    <w:rsid w:val="007B53F7"/>
    <w:rsid w:val="009362BA"/>
    <w:rsid w:val="00C61C4E"/>
    <w:rsid w:val="00C66BBE"/>
    <w:rsid w:val="00CC08DF"/>
    <w:rsid w:val="00D946D3"/>
    <w:rsid w:val="00F74330"/>
    <w:rsid w:val="00F9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0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2019-04-18T05:37:00Z</dcterms:created>
  <dcterms:modified xsi:type="dcterms:W3CDTF">2019-04-25T05:47:00Z</dcterms:modified>
</cp:coreProperties>
</file>